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 Light" w:hAnsi="Calibri Light" w:cs="Calibri Light" w:eastAsia="Calibri Light"/>
          <w:color w:val="auto"/>
          <w:spacing w:val="-10"/>
          <w:position w:val="0"/>
          <w:sz w:val="56"/>
          <w:shd w:fill="auto" w:val="clear"/>
        </w:rPr>
      </w:pPr>
      <w:r>
        <w:rPr>
          <w:rFonts w:ascii="Calibri Light" w:hAnsi="Calibri Light" w:cs="Calibri Light" w:eastAsia="Calibri Light"/>
          <w:color w:val="auto"/>
          <w:spacing w:val="-10"/>
          <w:position w:val="0"/>
          <w:sz w:val="56"/>
          <w:shd w:fill="auto" w:val="clear"/>
        </w:rPr>
        <w:t xml:space="preserve">Deploying StatsDirect Over a Network</w:t>
      </w:r>
    </w:p>
    <w:p>
      <w:pPr>
        <w:keepNext w:val="true"/>
        <w:keepLines w:val="true"/>
        <w:spacing w:before="240" w:after="0" w:line="259"/>
        <w:ind w:right="0" w:left="0" w:firstLine="0"/>
        <w:jc w:val="left"/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auto" w:val="clear"/>
        </w:rPr>
        <w:t xml:space="preserve">Downloads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Download the installer from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www.statsdirect.com/download/statsdirectsetup.exe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Download the license key burner from </w:t>
      </w:r>
      <w:hyperlink xmlns:r="http://schemas.openxmlformats.org/officeDocument/2006/relationships" r:id="docRId1">
        <w:r>
          <w:rPr>
            <w:rFonts w:ascii="Calibri" w:hAnsi="Calibri" w:cs="Calibri" w:eastAsia="Calibri"/>
            <w:color w:val="0563C1"/>
            <w:spacing w:val="0"/>
            <w:position w:val="0"/>
            <w:sz w:val="22"/>
            <w:u w:val="single"/>
            <w:shd w:fill="auto" w:val="clear"/>
          </w:rPr>
          <w:t xml:space="preserve">www.statsdirect.com/download/support/sdlicense.exe</w:t>
        </w:r>
      </w:hyperlink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keepLines w:val="true"/>
        <w:spacing w:before="240" w:after="0" w:line="259"/>
        <w:ind w:right="0" w:left="0" w:firstLine="0"/>
        <w:jc w:val="left"/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auto" w:val="clear"/>
        </w:rPr>
        <w:t xml:space="preserve">Technology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StatsDirect uses standard Microsoft installer (MSI) technology constructed with WIX.</w:t>
      </w:r>
    </w:p>
    <w:p>
      <w:pPr>
        <w:keepNext w:val="true"/>
        <w:keepLines w:val="true"/>
        <w:spacing w:before="240" w:after="0" w:line="259"/>
        <w:ind w:right="0" w:left="0" w:firstLine="0"/>
        <w:jc w:val="left"/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auto" w:val="clear"/>
        </w:rPr>
      </w:pPr>
      <w:r>
        <w:rPr>
          <w:rFonts w:ascii="Calibri Light" w:hAnsi="Calibri Light" w:cs="Calibri Light" w:eastAsia="Calibri Light"/>
          <w:color w:val="2E74B5"/>
          <w:spacing w:val="0"/>
          <w:position w:val="0"/>
          <w:sz w:val="32"/>
          <w:shd w:fill="auto" w:val="clear"/>
        </w:rPr>
        <w:t xml:space="preserve">Deployment options on a network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Network managers usually choose one of the following deployment routes:</w:t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Cloning:</w:t>
      </w:r>
    </w:p>
    <w:p>
      <w:pPr>
        <w:numPr>
          <w:ilvl w:val="0"/>
          <w:numId w:val="8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Install StatsDirect on a model desktop.</w:t>
      </w:r>
    </w:p>
    <w:p>
      <w:pPr>
        <w:numPr>
          <w:ilvl w:val="0"/>
          <w:numId w:val="8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Enter the license key.</w:t>
      </w:r>
    </w:p>
    <w:p>
      <w:pPr>
        <w:numPr>
          <w:ilvl w:val="0"/>
          <w:numId w:val="8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Distribute the desktop image.</w:t>
        <w:br/>
      </w: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Push install (via script):</w:t>
      </w:r>
    </w:p>
    <w:p>
      <w:pPr>
        <w:numPr>
          <w:ilvl w:val="0"/>
          <w:numId w:val="8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Force a silent install via “statsdirectsetup.exe –q”</w:t>
      </w:r>
    </w:p>
    <w:p>
      <w:pPr>
        <w:numPr>
          <w:ilvl w:val="0"/>
          <w:numId w:val="8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Burn in the license key without the user needing to enter it by running</w:t>
        <w:br/>
        <w:t xml:space="preserve">sdlicense.exe &lt;email address in license&gt; &lt;license key&gt; [user|machine]</w:t>
        <w:br/>
        <w:t xml:space="preserve">The third parameter, if left blank or specified as ‘user’, installs the key only for the specified user; if ‘machine’ is specified then the key is installed for all users of that machine.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statsdirect.com/download/statsdirectsetup.exe" Id="docRId0" Type="http://schemas.openxmlformats.org/officeDocument/2006/relationships/hyperlink"/><Relationship TargetMode="External" Target="http://www.statsdirect.com/download/support/sdlicense.exe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